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A0" w:rsidRPr="00B02806" w:rsidRDefault="008748A0" w:rsidP="008536F4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028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Е.М. </w:t>
      </w:r>
      <w:proofErr w:type="spellStart"/>
      <w:r w:rsidRPr="00B028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Дорожкин</w:t>
      </w:r>
      <w:proofErr w:type="spellEnd"/>
      <w:r w:rsidRPr="00B028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А.Г. Кислов, Е.Ю. Щербина</w:t>
      </w:r>
    </w:p>
    <w:p w:rsidR="008748A0" w:rsidRPr="00B02806" w:rsidRDefault="008748A0" w:rsidP="008536F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B028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К достижению институционального баланса высшего и среднего профессионального образования</w:t>
      </w:r>
    </w:p>
    <w:p w:rsidR="008748A0" w:rsidRPr="00B02806" w:rsidRDefault="008748A0" w:rsidP="008536F4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8536F4" w:rsidRPr="00B02806" w:rsidRDefault="00E96319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028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Считаем </w:t>
      </w:r>
      <w:proofErr w:type="gramStart"/>
      <w:r w:rsidRPr="00B028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необходимым</w:t>
      </w:r>
      <w:proofErr w:type="gramEnd"/>
      <w:r w:rsidRPr="00B028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</w:t>
      </w:r>
      <w:r w:rsidR="008748A0" w:rsidRPr="00B028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братить вн</w:t>
      </w:r>
      <w:r w:rsidR="008536F4" w:rsidRPr="00B028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имание академического сообщества</w:t>
      </w:r>
      <w:r w:rsidR="00634B6F" w:rsidRPr="00B028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на:</w:t>
      </w:r>
    </w:p>
    <w:p w:rsidR="008536F4" w:rsidRPr="006F39F0" w:rsidRDefault="00634B6F" w:rsidP="006F39F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возрастающую </w:t>
      </w:r>
      <w:r w:rsidR="008748A0"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опасность разрушительных последствий сосредоточения образовательной политики</w:t>
      </w:r>
      <w:r w:rsidR="008748A0" w:rsidRPr="006F39F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 единственном стратегическом ориентире, каким стало превращение вузов в драйверы экономического роста («университеты 3.0»)</w:t>
      </w:r>
      <w:r w:rsidR="008536F4" w:rsidRPr="006F39F0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</w:p>
    <w:p w:rsidR="008748A0" w:rsidRPr="006F39F0" w:rsidRDefault="008748A0" w:rsidP="006F39F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F39F0">
        <w:rPr>
          <w:rFonts w:ascii="Times New Roman" w:hAnsi="Times New Roman"/>
          <w:iCs/>
          <w:sz w:val="28"/>
          <w:szCs w:val="28"/>
          <w:shd w:val="clear" w:color="auto" w:fill="FFFFFF"/>
        </w:rPr>
        <w:t>сохраняющуюся недооценку потенциала и значения среднего профессионального образования как уровня образования и обеспечивающей его получение сети образовательных организаций</w:t>
      </w:r>
      <w:r w:rsidR="008536F4" w:rsidRPr="006F39F0">
        <w:rPr>
          <w:rFonts w:ascii="Times New Roman" w:hAnsi="Times New Roman"/>
          <w:iCs/>
          <w:sz w:val="28"/>
          <w:szCs w:val="28"/>
          <w:shd w:val="clear" w:color="auto" w:fill="FFFFFF"/>
        </w:rPr>
        <w:t>, в том числе высшего образования.</w:t>
      </w:r>
    </w:p>
    <w:p w:rsidR="0072700B" w:rsidRDefault="008748A0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риентир превращения вузов в драйверы экономического роста, становясь преимущественным, а тем более единственным в осуществляемой образовательной политике, ведет не только к неоправданному снижению значимости образования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 том числе</w:t>
      </w:r>
      <w:r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высшего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научного потенциала высшей школы, но и к разрушению востребованного обществом и исторически выстраданного </w:t>
      </w:r>
      <w:r w:rsidRPr="00B028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многообразия</w:t>
      </w:r>
      <w:r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образовательных организаций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(не только вузов, но и техникумов, колледжей и др.)</w:t>
      </w:r>
      <w:r w:rsidR="007270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</w:p>
    <w:p w:rsidR="00B02806" w:rsidRDefault="008748A0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Ориентир непременного превращения вузов в драйверы экономического роста, прежде всего, высокотехнологического производства, а значит и рынка</w:t>
      </w:r>
      <w:r w:rsidR="00B028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B02806" w:rsidRPr="00B02806" w:rsidRDefault="008748A0" w:rsidP="00B0280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proofErr w:type="spellStart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монолинеарен</w:t>
      </w:r>
      <w:proofErr w:type="spellEnd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(а не </w:t>
      </w:r>
      <w:proofErr w:type="spellStart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ризоматичен</w:t>
      </w:r>
      <w:proofErr w:type="spellEnd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) в своих </w:t>
      </w:r>
      <w:r w:rsidR="00B02806"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мировоззренческих предпосылках,</w:t>
      </w:r>
    </w:p>
    <w:p w:rsidR="00B02806" w:rsidRPr="00B02806" w:rsidRDefault="008748A0" w:rsidP="00B0280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proofErr w:type="gramStart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декларативен</w:t>
      </w:r>
      <w:proofErr w:type="gramEnd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(а не т</w:t>
      </w:r>
      <w:r w:rsidR="00B02806"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ехнологичен) в своём выражении,</w:t>
      </w:r>
    </w:p>
    <w:p w:rsidR="00B02806" w:rsidRPr="00B02806" w:rsidRDefault="008748A0" w:rsidP="00B0280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proofErr w:type="gramStart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институционален</w:t>
      </w:r>
      <w:proofErr w:type="gramEnd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(а не </w:t>
      </w:r>
      <w:proofErr w:type="spellStart"/>
      <w:r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гу</w:t>
      </w:r>
      <w:r w:rsidR="00B02806"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манистичен</w:t>
      </w:r>
      <w:proofErr w:type="spellEnd"/>
      <w:r w:rsidR="00B02806" w:rsidRPr="00B02806">
        <w:rPr>
          <w:rFonts w:ascii="Times New Roman" w:hAnsi="Times New Roman"/>
          <w:iCs/>
          <w:sz w:val="28"/>
          <w:szCs w:val="28"/>
          <w:shd w:val="clear" w:color="auto" w:fill="FFFFFF"/>
        </w:rPr>
        <w:t>) в своём содержании.</w:t>
      </w:r>
    </w:p>
    <w:p w:rsidR="0072700B" w:rsidRDefault="0072700B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Монолинеарность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никак не согласуется со ставшим уже общим местом не только в современной науке, но и на уровне широког</w:t>
      </w:r>
      <w:r w:rsidR="006D0A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общественного мнения признанием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нелинейности мира, в котором мы живем, как природного, так и социального</w:t>
      </w:r>
      <w:r w:rsidR="006267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Образование, тем более его высшие уровни, в том числе организационно должно быть </w:t>
      </w:r>
      <w:proofErr w:type="spellStart"/>
      <w:r w:rsidR="006267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многонаправленным</w:t>
      </w:r>
      <w:proofErr w:type="spellEnd"/>
      <w:r w:rsidR="006267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поливариантным, </w:t>
      </w:r>
      <w:proofErr w:type="spellStart"/>
      <w:r w:rsidR="006267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ризоматичным</w:t>
      </w:r>
      <w:proofErr w:type="spellEnd"/>
      <w:r w:rsidR="006267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что и обеспечит его не только задаваемые кратковременные, но и перспективные синергетические эффекты</w:t>
      </w:r>
      <w:r w:rsidR="00B869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72700B" w:rsidRDefault="00B4123E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Декларативное (часто, само-)провозглашение вузов лучшими на фоне других, опирающееся большей частью </w:t>
      </w:r>
      <w:r w:rsidR="00B966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произвольно предпочтё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нную версию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рейтингования</w:t>
      </w:r>
      <w:proofErr w:type="spellEnd"/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910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служит лишь </w:t>
      </w:r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перенаправл</w:t>
      </w:r>
      <w:r w:rsidR="00B910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ению</w:t>
      </w:r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поток</w:t>
      </w:r>
      <w:r w:rsidR="00B910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</w:t>
      </w:r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финансирования в сфере высшего образования без </w:t>
      </w:r>
      <w:r w:rsidR="004054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какой-либо, тем более </w:t>
      </w:r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гаранти</w:t>
      </w:r>
      <w:r w:rsidR="004054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рованной</w:t>
      </w:r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измеряемо</w:t>
      </w:r>
      <w:r w:rsidR="004054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сти</w:t>
      </w:r>
      <w:proofErr w:type="spellEnd"/>
      <w:r w:rsidR="0040540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их</w:t>
      </w:r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социальной</w:t>
      </w:r>
      <w:r w:rsidR="00ED69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 том числе экономической</w:t>
      </w:r>
      <w:r w:rsidR="00B003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результативности.</w:t>
      </w:r>
      <w:proofErr w:type="gramEnd"/>
      <w:r w:rsidR="006D0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Финансирование вузов должно иметь </w:t>
      </w:r>
      <w:proofErr w:type="spellStart"/>
      <w:r w:rsidR="006D0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несеграгационный</w:t>
      </w:r>
      <w:proofErr w:type="spellEnd"/>
      <w:r w:rsidR="006D09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характер</w:t>
      </w:r>
      <w:r w:rsidR="00BA4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оставляющий им шансы доказывать свою социально-экономическую </w:t>
      </w:r>
      <w:proofErr w:type="spellStart"/>
      <w:r w:rsidR="00BA4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востребованность</w:t>
      </w:r>
      <w:proofErr w:type="spellEnd"/>
      <w:r w:rsidR="00BA4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перспективность </w:t>
      </w:r>
      <w:proofErr w:type="spellStart"/>
      <w:r w:rsidR="00BA4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многошкальными</w:t>
      </w:r>
      <w:proofErr w:type="spellEnd"/>
      <w:r w:rsidR="00BA49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инструментами.</w:t>
      </w:r>
    </w:p>
    <w:p w:rsidR="00154AD2" w:rsidRDefault="00177E03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Институционалистский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перекос в восприятии высшей школы затмевает </w:t>
      </w:r>
      <w:r w:rsidR="004A57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значение человеческого фактора, </w:t>
      </w:r>
      <w:r w:rsidR="003D62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базовых </w:t>
      </w:r>
      <w:r w:rsidR="004A574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субъектов высшего образования – преподавателей, ученых и студентов</w:t>
      </w:r>
      <w:r w:rsidR="005030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без которых бессмысленны все технологические и управленческие инновации. Благополучие и </w:t>
      </w:r>
      <w:proofErr w:type="spellStart"/>
      <w:r w:rsidR="005030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креативный</w:t>
      </w:r>
      <w:proofErr w:type="spellEnd"/>
      <w:r w:rsidR="005030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настрой человека высшей школы – обязательное условие и институционального ее развития.</w:t>
      </w:r>
    </w:p>
    <w:p w:rsidR="008748A0" w:rsidRPr="0050304A" w:rsidRDefault="0050304A" w:rsidP="008536F4">
      <w:pPr>
        <w:spacing w:line="240" w:lineRule="auto"/>
        <w:ind w:firstLine="709"/>
        <w:jc w:val="both"/>
        <w:rPr>
          <w:rFonts w:ascii="Georgia" w:hAnsi="Georgia"/>
          <w:i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Монолинеарный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же,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декларативно-институционалистский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8748A0"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ориентир разрушителен в отношении сущего и неконструктивен в отношении будущего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высшей школы</w:t>
      </w:r>
      <w:r w:rsidR="008748A0"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="008748A0"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Обнаружение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признание</w:t>
      </w:r>
      <w:r w:rsidR="008748A0" w:rsidRPr="008948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этих свойств даёт надежду на возможность корректировок образовательной политики, сохранения и построения иных ее вариантов.</w:t>
      </w:r>
    </w:p>
    <w:p w:rsidR="0050304A" w:rsidRPr="00174D33" w:rsidRDefault="008748A0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Сосредоточение только на </w:t>
      </w:r>
      <w:r w:rsidR="005030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ой миссии </w:t>
      </w:r>
      <w:r w:rsidR="005030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(драйвера экономического роста)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подрывает институциональную уникальность высшей школы, обусловленную, прежде всего, академическими свободами признаваемых автономным академическим сообществом его участников. Высшая школа –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метаэкономический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социальный институт, в котором происходит образование (</w:t>
      </w:r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производство и воспроизводство) подготовленной к ответственной (научн</w:t>
      </w:r>
      <w:proofErr w:type="gramStart"/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о-</w:t>
      </w:r>
      <w:proofErr w:type="gramEnd"/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культуросообразованной</w:t>
      </w:r>
      <w:proofErr w:type="spellEnd"/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 </w:t>
      </w:r>
      <w:proofErr w:type="spellStart"/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самодетерминации</w:t>
      </w:r>
      <w:proofErr w:type="spellEnd"/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личности</w:t>
      </w:r>
      <w:r w:rsidR="0050304A"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174D33"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Поэтому </w:t>
      </w:r>
      <w:r w:rsidR="00174D33" w:rsidRPr="00174D33">
        <w:rPr>
          <w:rFonts w:ascii="Times New Roman" w:hAnsi="Times New Roman" w:cs="Times New Roman"/>
          <w:sz w:val="28"/>
          <w:szCs w:val="28"/>
          <w:shd w:val="clear" w:color="auto" w:fill="FFFFFF"/>
        </w:rPr>
        <w:t>нужна не нивелирующая миссии вузовского многообразия, адекватная ему система поливариантных требований и показателей эффективности их деятельности</w:t>
      </w:r>
      <w:r w:rsidR="0017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механизмов финансирования</w:t>
      </w:r>
      <w:r w:rsidR="00174D33" w:rsidRPr="00174D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304A" w:rsidRDefault="008748A0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Непосредственно </w:t>
      </w:r>
      <w:r w:rsidR="0050304A"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же </w:t>
      </w:r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ориентированным на экономику </w:t>
      </w:r>
      <w:r w:rsidR="0050304A"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уровнем образования</w:t>
      </w:r>
      <w:r w:rsidRPr="00174D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является среднее профессиональное образование, в котором происходит подготовка к высокоспециализированной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в том числе </w:t>
      </w:r>
      <w:r w:rsidR="005030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наукоемкой деятельности, а сегодня и подготовка к трудовой жизни в условиях высокой профессиональной динамики.</w:t>
      </w:r>
      <w:r w:rsidR="005030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Этому уровню образования готов уделять каждодневное внимание и бизнес, на непосредственные и среднесрочные интересы которого ориентированы колледжи и техникумы.</w:t>
      </w:r>
    </w:p>
    <w:p w:rsidR="008748A0" w:rsidRDefault="00174D33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 в заключение </w:t>
      </w:r>
      <w:r w:rsidR="00B966B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обязательно следует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заметить, что с</w:t>
      </w:r>
      <w:r w:rsidR="008748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реди многообразных, конкурирующих и дополняющих друг друга вузов необходимы и такие, чьей миссией является научное и методическое сопровождение и кадровое обеспечение организаций среднего профессионального образования.</w:t>
      </w:r>
    </w:p>
    <w:p w:rsidR="00174D33" w:rsidRPr="001E2FA4" w:rsidRDefault="00174D33" w:rsidP="008536F4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 учетом предложенных тезисов возможно достижение содержательного, институционального, социально-экономического и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финансового баланса между высшим и средним профессиональным образованием.</w:t>
      </w:r>
    </w:p>
    <w:p w:rsidR="008748A0" w:rsidRDefault="008748A0" w:rsidP="008536F4">
      <w:pPr>
        <w:spacing w:line="240" w:lineRule="auto"/>
        <w:ind w:firstLine="709"/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Список литературы: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64C">
        <w:rPr>
          <w:rStyle w:val="A8"/>
          <w:rFonts w:ascii="Times New Roman" w:hAnsi="Times New Roman"/>
          <w:bCs/>
          <w:sz w:val="28"/>
          <w:szCs w:val="28"/>
        </w:rPr>
        <w:t xml:space="preserve">14 лекций о будущем </w:t>
      </w:r>
      <w:r>
        <w:rPr>
          <w:rStyle w:val="A8"/>
          <w:rFonts w:ascii="Times New Roman" w:hAnsi="Times New Roman"/>
          <w:sz w:val="28"/>
          <w:szCs w:val="28"/>
        </w:rPr>
        <w:t>/ АСИ.</w:t>
      </w:r>
      <w:r w:rsidRPr="0078664C"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Екатеринбург</w:t>
      </w:r>
      <w:r w:rsidRPr="0078664C">
        <w:rPr>
          <w:rStyle w:val="A8"/>
          <w:rFonts w:ascii="Times New Roman" w:hAnsi="Times New Roman"/>
          <w:sz w:val="28"/>
          <w:szCs w:val="28"/>
        </w:rPr>
        <w:t>: Издат</w:t>
      </w:r>
      <w:r>
        <w:rPr>
          <w:rStyle w:val="A8"/>
          <w:rFonts w:ascii="Times New Roman" w:hAnsi="Times New Roman"/>
          <w:sz w:val="28"/>
          <w:szCs w:val="28"/>
        </w:rPr>
        <w:t>ельские решения, 2017. Т. 3.</w:t>
      </w:r>
      <w:r w:rsidRPr="0078664C">
        <w:rPr>
          <w:rStyle w:val="A8"/>
          <w:rFonts w:ascii="Times New Roman" w:hAnsi="Times New Roman"/>
          <w:sz w:val="28"/>
          <w:szCs w:val="28"/>
        </w:rPr>
        <w:t xml:space="preserve"> 282 с.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64C">
        <w:rPr>
          <w:rFonts w:ascii="Times New Roman" w:hAnsi="Times New Roman"/>
          <w:i/>
          <w:sz w:val="28"/>
          <w:szCs w:val="28"/>
        </w:rPr>
        <w:t>Бикбов</w:t>
      </w:r>
      <w:proofErr w:type="spellEnd"/>
      <w:r w:rsidRPr="0078664C">
        <w:rPr>
          <w:rFonts w:ascii="Times New Roman" w:hAnsi="Times New Roman"/>
          <w:i/>
          <w:sz w:val="28"/>
          <w:szCs w:val="28"/>
        </w:rPr>
        <w:t xml:space="preserve"> А.</w:t>
      </w:r>
      <w:r w:rsidRPr="0078664C">
        <w:rPr>
          <w:rFonts w:ascii="Times New Roman" w:hAnsi="Times New Roman"/>
          <w:sz w:val="28"/>
          <w:szCs w:val="28"/>
        </w:rPr>
        <w:t xml:space="preserve"> Судьба университета </w:t>
      </w:r>
      <w:r>
        <w:rPr>
          <w:rFonts w:ascii="Times New Roman" w:hAnsi="Times New Roman"/>
          <w:sz w:val="28"/>
          <w:szCs w:val="28"/>
        </w:rPr>
        <w:t>// Культиватор. 2011. № 3.</w:t>
      </w:r>
      <w:r w:rsidRPr="0078664C">
        <w:rPr>
          <w:rFonts w:ascii="Times New Roman" w:hAnsi="Times New Roman"/>
          <w:sz w:val="28"/>
          <w:szCs w:val="28"/>
        </w:rPr>
        <w:t xml:space="preserve"> С. 5–19.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A72">
        <w:rPr>
          <w:rFonts w:ascii="Times New Roman" w:hAnsi="Times New Roman"/>
          <w:i/>
          <w:sz w:val="28"/>
          <w:szCs w:val="28"/>
        </w:rPr>
        <w:t>Вахштайн</w:t>
      </w:r>
      <w:proofErr w:type="spellEnd"/>
      <w:r w:rsidRPr="00056A72">
        <w:rPr>
          <w:rFonts w:ascii="Times New Roman" w:hAnsi="Times New Roman"/>
          <w:i/>
          <w:sz w:val="28"/>
          <w:szCs w:val="28"/>
        </w:rPr>
        <w:t xml:space="preserve"> В.</w:t>
      </w:r>
      <w:r w:rsidRPr="0078664C">
        <w:rPr>
          <w:rFonts w:ascii="Times New Roman" w:hAnsi="Times New Roman"/>
          <w:sz w:val="28"/>
          <w:szCs w:val="28"/>
        </w:rPr>
        <w:t xml:space="preserve"> Код образования // Платное образование. 2006. № 10. С. 26–29.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64C">
        <w:rPr>
          <w:rFonts w:ascii="Times New Roman" w:hAnsi="Times New Roman"/>
          <w:i/>
          <w:sz w:val="28"/>
          <w:szCs w:val="28"/>
        </w:rPr>
        <w:t>Вахштайн</w:t>
      </w:r>
      <w:proofErr w:type="spellEnd"/>
      <w:r w:rsidRPr="0078664C">
        <w:rPr>
          <w:rFonts w:ascii="Times New Roman" w:hAnsi="Times New Roman"/>
          <w:i/>
          <w:sz w:val="28"/>
          <w:szCs w:val="28"/>
        </w:rPr>
        <w:t xml:space="preserve"> В.</w:t>
      </w:r>
      <w:r w:rsidRPr="0078664C">
        <w:rPr>
          <w:rFonts w:ascii="Times New Roman" w:hAnsi="Times New Roman"/>
          <w:sz w:val="28"/>
          <w:szCs w:val="28"/>
        </w:rPr>
        <w:t xml:space="preserve"> Метафоры и метаморфозы университета </w:t>
      </w:r>
      <w:r>
        <w:rPr>
          <w:rFonts w:ascii="Times New Roman" w:hAnsi="Times New Roman"/>
          <w:sz w:val="28"/>
          <w:szCs w:val="28"/>
        </w:rPr>
        <w:t>// Культиватор. 2011. № 3.</w:t>
      </w:r>
      <w:r w:rsidRPr="0078664C">
        <w:rPr>
          <w:rFonts w:ascii="Times New Roman" w:hAnsi="Times New Roman"/>
          <w:sz w:val="28"/>
          <w:szCs w:val="28"/>
        </w:rPr>
        <w:t xml:space="preserve"> С. 20–30.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B96">
        <w:rPr>
          <w:rFonts w:ascii="Times New Roman" w:hAnsi="Times New Roman"/>
          <w:i/>
          <w:sz w:val="28"/>
          <w:szCs w:val="28"/>
        </w:rPr>
        <w:t xml:space="preserve">Вербицкая Н.О., </w:t>
      </w:r>
      <w:proofErr w:type="spellStart"/>
      <w:r w:rsidRPr="003C2B96">
        <w:rPr>
          <w:rFonts w:ascii="Times New Roman" w:hAnsi="Times New Roman"/>
          <w:i/>
          <w:sz w:val="28"/>
          <w:szCs w:val="28"/>
        </w:rPr>
        <w:t>Матафонов</w:t>
      </w:r>
      <w:proofErr w:type="spellEnd"/>
      <w:r w:rsidRPr="003C2B96">
        <w:rPr>
          <w:rFonts w:ascii="Times New Roman" w:hAnsi="Times New Roman"/>
          <w:i/>
          <w:sz w:val="28"/>
          <w:szCs w:val="28"/>
        </w:rPr>
        <w:t xml:space="preserve"> М.Э., Федоров В.А.</w:t>
      </w:r>
      <w:r w:rsidRPr="0078664C">
        <w:rPr>
          <w:rFonts w:ascii="Times New Roman" w:hAnsi="Times New Roman"/>
          <w:sz w:val="28"/>
          <w:szCs w:val="28"/>
        </w:rPr>
        <w:t xml:space="preserve"> К проблеме </w:t>
      </w:r>
      <w:proofErr w:type="gramStart"/>
      <w:r w:rsidRPr="0078664C">
        <w:rPr>
          <w:rFonts w:ascii="Times New Roman" w:hAnsi="Times New Roman"/>
          <w:sz w:val="28"/>
          <w:szCs w:val="28"/>
        </w:rPr>
        <w:t>разработки методологии прогнозирования потребностей рынка труда</w:t>
      </w:r>
      <w:proofErr w:type="gramEnd"/>
      <w:r w:rsidRPr="0078664C">
        <w:rPr>
          <w:rFonts w:ascii="Times New Roman" w:hAnsi="Times New Roman"/>
          <w:sz w:val="28"/>
          <w:szCs w:val="28"/>
        </w:rPr>
        <w:t xml:space="preserve"> в выпускниках системы профессионального образования // Образование и наука. 2002. № 3 (15). С. 86–95.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B96">
        <w:rPr>
          <w:rFonts w:ascii="Times New Roman" w:hAnsi="Times New Roman"/>
          <w:i/>
          <w:sz w:val="28"/>
          <w:szCs w:val="28"/>
        </w:rPr>
        <w:t xml:space="preserve">Вербицкая Н.О., </w:t>
      </w:r>
      <w:proofErr w:type="spellStart"/>
      <w:r w:rsidRPr="003C2B96">
        <w:rPr>
          <w:rFonts w:ascii="Times New Roman" w:hAnsi="Times New Roman"/>
          <w:i/>
          <w:sz w:val="28"/>
          <w:szCs w:val="28"/>
        </w:rPr>
        <w:t>Матафонов</w:t>
      </w:r>
      <w:proofErr w:type="spellEnd"/>
      <w:r w:rsidRPr="003C2B96">
        <w:rPr>
          <w:rFonts w:ascii="Times New Roman" w:hAnsi="Times New Roman"/>
          <w:i/>
          <w:sz w:val="28"/>
          <w:szCs w:val="28"/>
        </w:rPr>
        <w:t xml:space="preserve"> М.Э., Федоров В.А.</w:t>
      </w:r>
      <w:r w:rsidRPr="0078664C">
        <w:rPr>
          <w:rFonts w:ascii="Times New Roman" w:hAnsi="Times New Roman"/>
          <w:sz w:val="28"/>
          <w:szCs w:val="28"/>
        </w:rPr>
        <w:t xml:space="preserve"> Компетентность ориентации и адаптации на рынке труда: </w:t>
      </w:r>
      <w:proofErr w:type="spellStart"/>
      <w:r w:rsidRPr="0078664C">
        <w:rPr>
          <w:rFonts w:ascii="Times New Roman" w:hAnsi="Times New Roman"/>
          <w:sz w:val="28"/>
          <w:szCs w:val="28"/>
        </w:rPr>
        <w:t>акмеологические</w:t>
      </w:r>
      <w:proofErr w:type="spellEnd"/>
      <w:r w:rsidRPr="0078664C">
        <w:rPr>
          <w:rFonts w:ascii="Times New Roman" w:hAnsi="Times New Roman"/>
          <w:sz w:val="28"/>
          <w:szCs w:val="28"/>
        </w:rPr>
        <w:t xml:space="preserve"> основания исследования // Образование и наука. Известия </w:t>
      </w:r>
      <w:proofErr w:type="spellStart"/>
      <w:r w:rsidRPr="0078664C">
        <w:rPr>
          <w:rFonts w:ascii="Times New Roman" w:hAnsi="Times New Roman"/>
          <w:sz w:val="28"/>
          <w:szCs w:val="28"/>
        </w:rPr>
        <w:t>УрО</w:t>
      </w:r>
      <w:proofErr w:type="spellEnd"/>
      <w:r w:rsidRPr="0078664C">
        <w:rPr>
          <w:rFonts w:ascii="Times New Roman" w:hAnsi="Times New Roman"/>
          <w:sz w:val="28"/>
          <w:szCs w:val="28"/>
        </w:rPr>
        <w:t xml:space="preserve"> РАО. 2005. № 5. С. 52–58.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B96">
        <w:rPr>
          <w:rFonts w:ascii="Times New Roman" w:hAnsi="Times New Roman"/>
          <w:i/>
          <w:sz w:val="28"/>
          <w:szCs w:val="28"/>
        </w:rPr>
        <w:t xml:space="preserve">Давыдова Н.Н., </w:t>
      </w:r>
      <w:proofErr w:type="spellStart"/>
      <w:r w:rsidRPr="003C2B96">
        <w:rPr>
          <w:rFonts w:ascii="Times New Roman" w:hAnsi="Times New Roman"/>
          <w:i/>
          <w:sz w:val="28"/>
          <w:szCs w:val="28"/>
        </w:rPr>
        <w:t>Дорожкин</w:t>
      </w:r>
      <w:proofErr w:type="spellEnd"/>
      <w:r w:rsidRPr="003C2B96">
        <w:rPr>
          <w:rFonts w:ascii="Times New Roman" w:hAnsi="Times New Roman"/>
          <w:i/>
          <w:sz w:val="28"/>
          <w:szCs w:val="28"/>
        </w:rPr>
        <w:t xml:space="preserve"> Е.М., Федоров В.А.</w:t>
      </w:r>
      <w:r w:rsidRPr="0078664C">
        <w:rPr>
          <w:rFonts w:ascii="Times New Roman" w:hAnsi="Times New Roman"/>
          <w:sz w:val="28"/>
          <w:szCs w:val="28"/>
        </w:rPr>
        <w:t xml:space="preserve"> Научно-образовательные сети: теория, практика. Екатеринбург: Российский государственный профессионально-педагогический университет, 2016. 481 </w:t>
      </w:r>
      <w:proofErr w:type="gramStart"/>
      <w:r w:rsidRPr="0078664C">
        <w:rPr>
          <w:rFonts w:ascii="Times New Roman" w:hAnsi="Times New Roman"/>
          <w:sz w:val="28"/>
          <w:szCs w:val="28"/>
        </w:rPr>
        <w:t>с</w:t>
      </w:r>
      <w:proofErr w:type="gramEnd"/>
      <w:r w:rsidRPr="0078664C">
        <w:rPr>
          <w:rFonts w:ascii="Times New Roman" w:hAnsi="Times New Roman"/>
          <w:sz w:val="28"/>
          <w:szCs w:val="28"/>
        </w:rPr>
        <w:t>.</w:t>
      </w:r>
    </w:p>
    <w:p w:rsidR="008748A0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B96">
        <w:rPr>
          <w:rFonts w:ascii="Times New Roman" w:hAnsi="Times New Roman"/>
          <w:i/>
          <w:sz w:val="28"/>
          <w:szCs w:val="28"/>
        </w:rPr>
        <w:t>Кислов А. Г.</w:t>
      </w:r>
      <w:r w:rsidRPr="0078664C">
        <w:rPr>
          <w:rFonts w:ascii="Times New Roman" w:hAnsi="Times New Roman"/>
          <w:sz w:val="28"/>
          <w:szCs w:val="28"/>
        </w:rPr>
        <w:t xml:space="preserve"> Высшее общее образование в России: к оценке перспектив // Образование и наука. 2003. № 6 (24). С. 124–129.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64C">
        <w:rPr>
          <w:rFonts w:ascii="Times New Roman" w:hAnsi="Times New Roman"/>
          <w:i/>
          <w:sz w:val="28"/>
          <w:szCs w:val="28"/>
        </w:rPr>
        <w:t xml:space="preserve">Кислов А.Г., </w:t>
      </w:r>
      <w:proofErr w:type="spellStart"/>
      <w:r w:rsidRPr="0078664C">
        <w:rPr>
          <w:rFonts w:ascii="Times New Roman" w:hAnsi="Times New Roman"/>
          <w:i/>
          <w:sz w:val="28"/>
          <w:szCs w:val="28"/>
        </w:rPr>
        <w:t>Шмурыгина</w:t>
      </w:r>
      <w:proofErr w:type="spellEnd"/>
      <w:r w:rsidRPr="0078664C">
        <w:rPr>
          <w:rFonts w:ascii="Times New Roman" w:hAnsi="Times New Roman"/>
          <w:i/>
          <w:sz w:val="28"/>
          <w:szCs w:val="28"/>
        </w:rPr>
        <w:t xml:space="preserve"> О.В.</w:t>
      </w:r>
      <w:r w:rsidRPr="0078664C">
        <w:rPr>
          <w:rFonts w:ascii="Times New Roman" w:hAnsi="Times New Roman"/>
          <w:sz w:val="28"/>
          <w:szCs w:val="28"/>
        </w:rPr>
        <w:t xml:space="preserve"> Идея университета: </w:t>
      </w:r>
      <w:r w:rsidRPr="0078664C">
        <w:rPr>
          <w:rFonts w:ascii="Times New Roman" w:hAnsi="Times New Roman"/>
          <w:sz w:val="28"/>
          <w:szCs w:val="28"/>
          <w:shd w:val="clear" w:color="auto" w:fill="FFFFFF"/>
        </w:rPr>
        <w:t>ретроспектива,</w:t>
      </w:r>
      <w:r w:rsidRPr="0078664C">
        <w:rPr>
          <w:rFonts w:ascii="Times New Roman" w:hAnsi="Times New Roman"/>
          <w:sz w:val="28"/>
          <w:szCs w:val="28"/>
        </w:rPr>
        <w:t xml:space="preserve"> версии и перспективы // Образ</w:t>
      </w:r>
      <w:r>
        <w:rPr>
          <w:rFonts w:ascii="Times New Roman" w:hAnsi="Times New Roman"/>
          <w:sz w:val="28"/>
          <w:szCs w:val="28"/>
        </w:rPr>
        <w:t>ование и наука. 2012. № 8.</w:t>
      </w:r>
      <w:r w:rsidRPr="0078664C">
        <w:rPr>
          <w:rFonts w:ascii="Times New Roman" w:hAnsi="Times New Roman"/>
          <w:sz w:val="28"/>
          <w:szCs w:val="28"/>
        </w:rPr>
        <w:t xml:space="preserve"> С. 96–122.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B96">
        <w:rPr>
          <w:rFonts w:ascii="Times New Roman" w:hAnsi="Times New Roman"/>
          <w:i/>
          <w:sz w:val="28"/>
          <w:szCs w:val="28"/>
        </w:rPr>
        <w:t>Кислов А.Г.</w:t>
      </w:r>
      <w:r w:rsidRPr="0078664C">
        <w:rPr>
          <w:rFonts w:ascii="Times New Roman" w:hAnsi="Times New Roman"/>
          <w:sz w:val="28"/>
          <w:szCs w:val="28"/>
        </w:rPr>
        <w:t xml:space="preserve"> </w:t>
      </w:r>
      <w:r w:rsidRPr="0078664C">
        <w:rPr>
          <w:rFonts w:ascii="Times New Roman" w:hAnsi="Times New Roman"/>
          <w:sz w:val="28"/>
          <w:szCs w:val="28"/>
          <w:lang w:eastAsia="ru-RU"/>
        </w:rPr>
        <w:t xml:space="preserve">К современной парадигме среднего профессионального образования </w:t>
      </w:r>
      <w:r w:rsidRPr="0078664C">
        <w:rPr>
          <w:rFonts w:ascii="Times New Roman" w:hAnsi="Times New Roman"/>
          <w:sz w:val="28"/>
          <w:szCs w:val="28"/>
        </w:rPr>
        <w:t>// Профессиональное образование. Столица. 2014. № 10. С. 31–34.</w:t>
      </w:r>
    </w:p>
    <w:p w:rsidR="008748A0" w:rsidRPr="00E715BD" w:rsidRDefault="008748A0" w:rsidP="008536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30">
        <w:rPr>
          <w:rFonts w:ascii="Times New Roman" w:hAnsi="Times New Roman"/>
          <w:i/>
          <w:sz w:val="28"/>
          <w:szCs w:val="28"/>
        </w:rPr>
        <w:t>Кислов А.Г.</w:t>
      </w:r>
      <w:r w:rsidRPr="0078664C">
        <w:rPr>
          <w:rFonts w:ascii="Times New Roman" w:hAnsi="Times New Roman"/>
          <w:sz w:val="28"/>
          <w:szCs w:val="28"/>
        </w:rPr>
        <w:t xml:space="preserve"> Об опережающем профессиональном образовании в усло</w:t>
      </w:r>
      <w:r w:rsidRPr="00E715BD">
        <w:rPr>
          <w:rFonts w:ascii="Times New Roman" w:hAnsi="Times New Roman"/>
          <w:sz w:val="28"/>
          <w:szCs w:val="28"/>
        </w:rPr>
        <w:t>виях роста социально-экономической мобильности // Педагогический журнал Башкортостана. 2017. № 1. С. 80–88.</w:t>
      </w:r>
    </w:p>
    <w:p w:rsidR="00E715BD" w:rsidRPr="00E715BD" w:rsidRDefault="00E715BD" w:rsidP="008536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5BD">
        <w:rPr>
          <w:rFonts w:ascii="Times New Roman" w:hAnsi="Times New Roman"/>
          <w:i/>
          <w:sz w:val="28"/>
          <w:szCs w:val="28"/>
        </w:rPr>
        <w:t>Кислов А.Г.</w:t>
      </w:r>
      <w:r w:rsidRPr="00E715BD">
        <w:rPr>
          <w:rFonts w:ascii="Times New Roman" w:hAnsi="Times New Roman"/>
          <w:sz w:val="28"/>
          <w:szCs w:val="28"/>
        </w:rPr>
        <w:t xml:space="preserve"> </w:t>
      </w:r>
      <w:r w:rsidRPr="00E71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E71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опережающего</w:t>
      </w:r>
      <w:proofErr w:type="gramEnd"/>
      <w:r w:rsidRPr="00E71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E71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транспрофессиональному</w:t>
      </w:r>
      <w:proofErr w:type="spellEnd"/>
      <w:r w:rsidRPr="00E71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образованию // </w:t>
      </w:r>
      <w:r w:rsidRPr="00E715BD">
        <w:rPr>
          <w:rFonts w:ascii="Times New Roman" w:hAnsi="Times New Roman"/>
          <w:iCs/>
          <w:sz w:val="28"/>
          <w:szCs w:val="28"/>
          <w:shd w:val="clear" w:color="auto" w:fill="FFFFFF"/>
        </w:rPr>
        <w:t>Образование и наука</w:t>
      </w:r>
      <w:r w:rsidRPr="00E715BD">
        <w:rPr>
          <w:rFonts w:ascii="Times New Roman" w:hAnsi="Times New Roman"/>
          <w:sz w:val="28"/>
          <w:szCs w:val="28"/>
          <w:shd w:val="clear" w:color="auto" w:fill="FFFFFF"/>
        </w:rPr>
        <w:t>. 2018. № 1 (20). С. 54–74.</w:t>
      </w:r>
    </w:p>
    <w:p w:rsidR="008748A0" w:rsidRPr="00BA1237" w:rsidRDefault="008748A0" w:rsidP="008536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715BD">
        <w:rPr>
          <w:rFonts w:ascii="Times New Roman" w:hAnsi="Times New Roman"/>
          <w:i/>
          <w:sz w:val="28"/>
          <w:szCs w:val="28"/>
        </w:rPr>
        <w:t>Кореневский</w:t>
      </w:r>
      <w:proofErr w:type="spellEnd"/>
      <w:r w:rsidRPr="00E715BD">
        <w:rPr>
          <w:rFonts w:ascii="Times New Roman" w:hAnsi="Times New Roman"/>
          <w:i/>
          <w:sz w:val="28"/>
          <w:szCs w:val="28"/>
        </w:rPr>
        <w:t xml:space="preserve"> </w:t>
      </w:r>
      <w:r w:rsidRPr="00BA1237">
        <w:rPr>
          <w:rFonts w:ascii="Times New Roman" w:hAnsi="Times New Roman"/>
          <w:i/>
          <w:sz w:val="28"/>
          <w:szCs w:val="28"/>
        </w:rPr>
        <w:t>А.В., Савчук В.С.</w:t>
      </w:r>
      <w:r w:rsidRPr="00BA1237">
        <w:rPr>
          <w:rFonts w:ascii="Times New Roman" w:hAnsi="Times New Roman"/>
          <w:sz w:val="28"/>
          <w:szCs w:val="28"/>
        </w:rPr>
        <w:t xml:space="preserve"> </w:t>
      </w:r>
      <w:r w:rsidRPr="00BA1237">
        <w:rPr>
          <w:rFonts w:ascii="Times New Roman" w:hAnsi="Times New Roman"/>
          <w:sz w:val="28"/>
          <w:szCs w:val="28"/>
          <w:lang w:eastAsia="ru-RU"/>
        </w:rPr>
        <w:t>Университет – изменчивое постоянство</w:t>
      </w:r>
      <w:r w:rsidRPr="00BA1237">
        <w:rPr>
          <w:rFonts w:ascii="Times New Roman" w:hAnsi="Times New Roman"/>
          <w:sz w:val="28"/>
          <w:szCs w:val="28"/>
        </w:rPr>
        <w:t xml:space="preserve">. URL: </w:t>
      </w:r>
      <w:hyperlink r:id="rId5" w:history="1">
        <w:r w:rsidRPr="00BA123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http://newpast.sfedu.ru/archive/moi-universitety-2-2016/universitet-izmenchivoe-postoyanstvo/</w:t>
        </w:r>
      </w:hyperlink>
      <w:r w:rsidRPr="00BA1237">
        <w:rPr>
          <w:rFonts w:ascii="Times New Roman" w:hAnsi="Times New Roman"/>
          <w:sz w:val="28"/>
          <w:szCs w:val="28"/>
        </w:rPr>
        <w:t xml:space="preserve"> (дата обращения: 14.02.2018).</w:t>
      </w:r>
    </w:p>
    <w:p w:rsidR="008748A0" w:rsidRPr="00BA1237" w:rsidRDefault="008748A0" w:rsidP="008536F4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Style w:val="A60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A123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Метавер</w:t>
      </w:r>
      <w:proofErr w:type="spellEnd"/>
      <w:r w:rsidRPr="00BA123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/ АСИ. Екатеринбург: Издательские решения, 2017. Т. 32. 309 с.</w:t>
      </w:r>
    </w:p>
    <w:p w:rsidR="008748A0" w:rsidRPr="00BA1237" w:rsidRDefault="008748A0" w:rsidP="008536F4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123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Образование 20.35. Будущее / АСИ. Екатеринбург: Издательские решения, 2017. Т. 6. 300 с.</w:t>
      </w:r>
    </w:p>
    <w:p w:rsidR="008748A0" w:rsidRPr="00BA1237" w:rsidRDefault="008748A0" w:rsidP="008536F4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Style w:val="A4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A1237">
        <w:rPr>
          <w:rStyle w:val="A40"/>
          <w:rFonts w:ascii="Times New Roman" w:hAnsi="Times New Roman"/>
          <w:bCs/>
          <w:sz w:val="28"/>
          <w:szCs w:val="28"/>
        </w:rPr>
        <w:lastRenderedPageBreak/>
        <w:t xml:space="preserve">Образование 20.35. Человек </w:t>
      </w:r>
      <w:r w:rsidRPr="00BA1237">
        <w:rPr>
          <w:rStyle w:val="A40"/>
          <w:rFonts w:ascii="Times New Roman" w:hAnsi="Times New Roman"/>
          <w:sz w:val="28"/>
          <w:szCs w:val="28"/>
        </w:rPr>
        <w:t>/ АСИ. Екатеринбург: Издательские решения, 2017. Т. 7. 152 с.</w:t>
      </w:r>
    </w:p>
    <w:p w:rsidR="00E715BD" w:rsidRPr="00BA1237" w:rsidRDefault="00BA1237" w:rsidP="00E715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237">
        <w:rPr>
          <w:rFonts w:ascii="Times New Roman" w:hAnsi="Times New Roman"/>
          <w:i/>
          <w:sz w:val="28"/>
          <w:szCs w:val="28"/>
        </w:rPr>
        <w:t>Романцев Г.</w:t>
      </w:r>
      <w:r w:rsidR="00E715BD" w:rsidRPr="00BA1237">
        <w:rPr>
          <w:rFonts w:ascii="Times New Roman" w:hAnsi="Times New Roman"/>
          <w:i/>
          <w:sz w:val="28"/>
          <w:szCs w:val="28"/>
        </w:rPr>
        <w:t xml:space="preserve">М., </w:t>
      </w:r>
      <w:proofErr w:type="spellStart"/>
      <w:r w:rsidR="00E715BD" w:rsidRPr="00BA1237">
        <w:rPr>
          <w:rFonts w:ascii="Times New Roman" w:hAnsi="Times New Roman"/>
          <w:i/>
          <w:sz w:val="28"/>
          <w:szCs w:val="28"/>
        </w:rPr>
        <w:t>Дорожкин</w:t>
      </w:r>
      <w:proofErr w:type="spellEnd"/>
      <w:r w:rsidR="00E715BD" w:rsidRPr="00BA1237">
        <w:rPr>
          <w:rFonts w:ascii="Times New Roman" w:hAnsi="Times New Roman"/>
          <w:i/>
          <w:sz w:val="28"/>
          <w:szCs w:val="28"/>
        </w:rPr>
        <w:t xml:space="preserve"> Е</w:t>
      </w:r>
      <w:r w:rsidRPr="00BA1237">
        <w:rPr>
          <w:rFonts w:ascii="Times New Roman" w:hAnsi="Times New Roman"/>
          <w:i/>
          <w:sz w:val="28"/>
          <w:szCs w:val="28"/>
        </w:rPr>
        <w:t>.М., Осипова И.В., Тарасюк О.</w:t>
      </w:r>
      <w:r w:rsidR="00E715BD" w:rsidRPr="00BA1237">
        <w:rPr>
          <w:rFonts w:ascii="Times New Roman" w:hAnsi="Times New Roman"/>
          <w:i/>
          <w:sz w:val="28"/>
          <w:szCs w:val="28"/>
        </w:rPr>
        <w:t xml:space="preserve">В. </w:t>
      </w:r>
      <w:r w:rsidR="00E715BD" w:rsidRPr="00BA1237">
        <w:rPr>
          <w:rFonts w:ascii="Times New Roman" w:hAnsi="Times New Roman"/>
          <w:sz w:val="28"/>
          <w:szCs w:val="28"/>
        </w:rPr>
        <w:t xml:space="preserve">Опережающее развитие профессионально-педагогического образования как фактор обеспечения национальной безопасности России // Социально-профессиональная мобильность в XXI веке: сборник материалов и докладов Международной конференции, Екатеринбург, 29–30 мая 2014 г. / под ред. Г. М. Романцева, В. А. </w:t>
      </w:r>
      <w:proofErr w:type="spellStart"/>
      <w:r w:rsidR="00E715BD" w:rsidRPr="00BA1237">
        <w:rPr>
          <w:rFonts w:ascii="Times New Roman" w:hAnsi="Times New Roman"/>
          <w:sz w:val="28"/>
          <w:szCs w:val="28"/>
        </w:rPr>
        <w:t>Копнова</w:t>
      </w:r>
      <w:proofErr w:type="spellEnd"/>
      <w:r w:rsidR="00E715BD" w:rsidRPr="00BA1237">
        <w:rPr>
          <w:rFonts w:ascii="Times New Roman" w:hAnsi="Times New Roman"/>
          <w:sz w:val="28"/>
          <w:szCs w:val="28"/>
        </w:rPr>
        <w:t>. Екатеринбург: Российский государственный профессионально-педагогический университет, 2014. С. 43−51.</w:t>
      </w:r>
    </w:p>
    <w:p w:rsidR="008748A0" w:rsidRPr="00BA1237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237">
        <w:rPr>
          <w:rFonts w:ascii="Times New Roman" w:hAnsi="Times New Roman"/>
          <w:i/>
          <w:sz w:val="28"/>
          <w:szCs w:val="28"/>
        </w:rPr>
        <w:t>Талбот</w:t>
      </w:r>
      <w:proofErr w:type="spellEnd"/>
      <w:r w:rsidRPr="00BA1237">
        <w:rPr>
          <w:rFonts w:ascii="Times New Roman" w:hAnsi="Times New Roman"/>
          <w:i/>
          <w:sz w:val="28"/>
          <w:szCs w:val="28"/>
        </w:rPr>
        <w:t xml:space="preserve"> Д., </w:t>
      </w:r>
      <w:proofErr w:type="spellStart"/>
      <w:r w:rsidRPr="00BA1237">
        <w:rPr>
          <w:rFonts w:ascii="Times New Roman" w:hAnsi="Times New Roman"/>
          <w:i/>
          <w:sz w:val="28"/>
          <w:szCs w:val="28"/>
        </w:rPr>
        <w:t>Костли</w:t>
      </w:r>
      <w:proofErr w:type="spellEnd"/>
      <w:r w:rsidRPr="00BA1237">
        <w:rPr>
          <w:rFonts w:ascii="Times New Roman" w:hAnsi="Times New Roman"/>
          <w:i/>
          <w:sz w:val="28"/>
          <w:szCs w:val="28"/>
        </w:rPr>
        <w:t xml:space="preserve"> К., </w:t>
      </w:r>
      <w:proofErr w:type="spellStart"/>
      <w:r w:rsidRPr="00BA1237">
        <w:rPr>
          <w:rFonts w:ascii="Times New Roman" w:hAnsi="Times New Roman"/>
          <w:i/>
          <w:sz w:val="28"/>
          <w:szCs w:val="28"/>
        </w:rPr>
        <w:t>Дремина</w:t>
      </w:r>
      <w:proofErr w:type="spellEnd"/>
      <w:r w:rsidRPr="00BA1237">
        <w:rPr>
          <w:rFonts w:ascii="Times New Roman" w:hAnsi="Times New Roman"/>
          <w:i/>
          <w:sz w:val="28"/>
          <w:szCs w:val="28"/>
        </w:rPr>
        <w:t xml:space="preserve"> М.А., </w:t>
      </w:r>
      <w:proofErr w:type="spellStart"/>
      <w:r w:rsidRPr="00BA1237">
        <w:rPr>
          <w:rFonts w:ascii="Times New Roman" w:hAnsi="Times New Roman"/>
          <w:i/>
          <w:sz w:val="28"/>
          <w:szCs w:val="28"/>
        </w:rPr>
        <w:t>Копнов</w:t>
      </w:r>
      <w:proofErr w:type="spellEnd"/>
      <w:r w:rsidRPr="00BA1237">
        <w:rPr>
          <w:rFonts w:ascii="Times New Roman" w:hAnsi="Times New Roman"/>
          <w:i/>
          <w:sz w:val="28"/>
          <w:szCs w:val="28"/>
        </w:rPr>
        <w:t xml:space="preserve"> В.А.</w:t>
      </w:r>
      <w:r w:rsidRPr="00BA1237">
        <w:rPr>
          <w:rFonts w:ascii="Times New Roman" w:hAnsi="Times New Roman"/>
          <w:sz w:val="28"/>
          <w:szCs w:val="28"/>
        </w:rPr>
        <w:t xml:space="preserve"> Обзор практики применения программ обучения, совмещенного с работой (WBL), в высшем образовании Великобритании // </w:t>
      </w:r>
      <w:r w:rsidRPr="00BA1237">
        <w:rPr>
          <w:rFonts w:ascii="Times New Roman" w:hAnsi="Times New Roman"/>
          <w:iCs/>
          <w:sz w:val="28"/>
          <w:szCs w:val="28"/>
        </w:rPr>
        <w:t>Образование и наука</w:t>
      </w:r>
      <w:r w:rsidRPr="00BA1237">
        <w:rPr>
          <w:rFonts w:ascii="Times New Roman" w:hAnsi="Times New Roman"/>
          <w:sz w:val="28"/>
          <w:szCs w:val="28"/>
        </w:rPr>
        <w:t>. 2017. № 1. С. 119–141.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6B30">
        <w:rPr>
          <w:rFonts w:ascii="Times New Roman" w:hAnsi="Times New Roman"/>
          <w:i/>
          <w:sz w:val="28"/>
          <w:szCs w:val="28"/>
        </w:rPr>
        <w:t>Талбот</w:t>
      </w:r>
      <w:proofErr w:type="spellEnd"/>
      <w:r w:rsidRPr="005B6B30">
        <w:rPr>
          <w:rFonts w:ascii="Times New Roman" w:hAnsi="Times New Roman"/>
          <w:i/>
          <w:sz w:val="28"/>
          <w:szCs w:val="28"/>
        </w:rPr>
        <w:t xml:space="preserve"> Д., </w:t>
      </w:r>
      <w:proofErr w:type="spellStart"/>
      <w:r w:rsidRPr="005B6B30">
        <w:rPr>
          <w:rFonts w:ascii="Times New Roman" w:hAnsi="Times New Roman"/>
          <w:i/>
          <w:sz w:val="28"/>
          <w:szCs w:val="28"/>
        </w:rPr>
        <w:t>Костли</w:t>
      </w:r>
      <w:proofErr w:type="spellEnd"/>
      <w:r w:rsidRPr="005B6B30">
        <w:rPr>
          <w:rFonts w:ascii="Times New Roman" w:hAnsi="Times New Roman"/>
          <w:i/>
          <w:sz w:val="28"/>
          <w:szCs w:val="28"/>
        </w:rPr>
        <w:t xml:space="preserve"> К., </w:t>
      </w:r>
      <w:proofErr w:type="spellStart"/>
      <w:r w:rsidRPr="005B6B30">
        <w:rPr>
          <w:rFonts w:ascii="Times New Roman" w:hAnsi="Times New Roman"/>
          <w:i/>
          <w:sz w:val="28"/>
          <w:szCs w:val="28"/>
        </w:rPr>
        <w:t>Дремина</w:t>
      </w:r>
      <w:proofErr w:type="spellEnd"/>
      <w:r w:rsidRPr="005B6B30">
        <w:rPr>
          <w:rFonts w:ascii="Times New Roman" w:hAnsi="Times New Roman"/>
          <w:i/>
          <w:sz w:val="28"/>
          <w:szCs w:val="28"/>
        </w:rPr>
        <w:t xml:space="preserve"> М.А., </w:t>
      </w:r>
      <w:proofErr w:type="spellStart"/>
      <w:r w:rsidRPr="005B6B30">
        <w:rPr>
          <w:rFonts w:ascii="Times New Roman" w:hAnsi="Times New Roman"/>
          <w:i/>
          <w:sz w:val="28"/>
          <w:szCs w:val="28"/>
        </w:rPr>
        <w:t>Копнов</w:t>
      </w:r>
      <w:proofErr w:type="spellEnd"/>
      <w:r w:rsidRPr="005B6B30">
        <w:rPr>
          <w:rFonts w:ascii="Times New Roman" w:hAnsi="Times New Roman"/>
          <w:i/>
          <w:sz w:val="28"/>
          <w:szCs w:val="28"/>
        </w:rPr>
        <w:t xml:space="preserve"> В.А</w:t>
      </w:r>
      <w:r w:rsidRPr="0078664C">
        <w:rPr>
          <w:rFonts w:ascii="Times New Roman" w:hAnsi="Times New Roman"/>
          <w:i/>
          <w:sz w:val="28"/>
          <w:szCs w:val="28"/>
        </w:rPr>
        <w:t xml:space="preserve">. </w:t>
      </w:r>
      <w:r w:rsidRPr="0078664C">
        <w:rPr>
          <w:rFonts w:ascii="Times New Roman" w:hAnsi="Times New Roman"/>
          <w:sz w:val="28"/>
          <w:szCs w:val="28"/>
        </w:rPr>
        <w:t xml:space="preserve">Обзор основных элементов, организационных и теоретических основ обучения, совмещенного с работой (WBL), в высшем образовании // </w:t>
      </w:r>
      <w:r w:rsidRPr="0078664C">
        <w:rPr>
          <w:rFonts w:ascii="Times New Roman" w:hAnsi="Times New Roman"/>
          <w:iCs/>
          <w:sz w:val="28"/>
          <w:szCs w:val="28"/>
        </w:rPr>
        <w:t>Образование и наука</w:t>
      </w:r>
      <w:r>
        <w:rPr>
          <w:rFonts w:ascii="Times New Roman" w:hAnsi="Times New Roman"/>
          <w:sz w:val="28"/>
          <w:szCs w:val="28"/>
        </w:rPr>
        <w:t>. 2017. № 19 (6). С. 91–118.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64C">
        <w:rPr>
          <w:rFonts w:ascii="Times New Roman" w:hAnsi="Times New Roman"/>
          <w:i/>
          <w:sz w:val="28"/>
          <w:szCs w:val="28"/>
        </w:rPr>
        <w:t>Уваров П.Ю.</w:t>
      </w:r>
      <w:r w:rsidRPr="0078664C">
        <w:rPr>
          <w:rFonts w:ascii="Times New Roman" w:hAnsi="Times New Roman"/>
          <w:sz w:val="28"/>
          <w:szCs w:val="28"/>
        </w:rPr>
        <w:t xml:space="preserve"> Корпорация толкователей </w:t>
      </w:r>
      <w:r>
        <w:rPr>
          <w:rFonts w:ascii="Times New Roman" w:hAnsi="Times New Roman"/>
          <w:sz w:val="28"/>
          <w:szCs w:val="28"/>
        </w:rPr>
        <w:t>// Культиватор. 2011. № 3.</w:t>
      </w:r>
      <w:r w:rsidRPr="0078664C">
        <w:rPr>
          <w:rFonts w:ascii="Times New Roman" w:hAnsi="Times New Roman"/>
          <w:sz w:val="28"/>
          <w:szCs w:val="28"/>
        </w:rPr>
        <w:t xml:space="preserve"> С. 31–40.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64C">
        <w:rPr>
          <w:rFonts w:ascii="Times New Roman" w:hAnsi="Times New Roman"/>
          <w:i/>
          <w:sz w:val="28"/>
          <w:szCs w:val="28"/>
        </w:rPr>
        <w:t>Уваров П.Ю.</w:t>
      </w:r>
      <w:r w:rsidRPr="0078664C">
        <w:rPr>
          <w:rFonts w:ascii="Times New Roman" w:hAnsi="Times New Roman"/>
          <w:sz w:val="28"/>
          <w:szCs w:val="28"/>
        </w:rPr>
        <w:t xml:space="preserve"> Университет // Словарь средневековой культуры</w:t>
      </w:r>
      <w:r>
        <w:rPr>
          <w:rFonts w:ascii="Times New Roman" w:hAnsi="Times New Roman"/>
          <w:sz w:val="28"/>
          <w:szCs w:val="28"/>
        </w:rPr>
        <w:t>. М.: РОССПЭН, 2007.</w:t>
      </w:r>
      <w:r w:rsidRPr="0078664C">
        <w:rPr>
          <w:rFonts w:ascii="Times New Roman" w:hAnsi="Times New Roman"/>
          <w:sz w:val="28"/>
          <w:szCs w:val="28"/>
        </w:rPr>
        <w:t xml:space="preserve"> С. 544–552.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64C">
        <w:rPr>
          <w:rStyle w:val="A50"/>
          <w:rFonts w:ascii="Times New Roman" w:hAnsi="Times New Roman"/>
          <w:bCs/>
          <w:sz w:val="28"/>
          <w:szCs w:val="28"/>
        </w:rPr>
        <w:t xml:space="preserve">Университет 20.35 </w:t>
      </w:r>
      <w:r>
        <w:rPr>
          <w:rStyle w:val="A50"/>
          <w:rFonts w:ascii="Times New Roman" w:hAnsi="Times New Roman"/>
          <w:sz w:val="28"/>
          <w:szCs w:val="28"/>
        </w:rPr>
        <w:t>/ АСИ. Екатеринбург</w:t>
      </w:r>
      <w:r w:rsidRPr="0078664C">
        <w:rPr>
          <w:rStyle w:val="A50"/>
          <w:rFonts w:ascii="Times New Roman" w:hAnsi="Times New Roman"/>
          <w:sz w:val="28"/>
          <w:szCs w:val="28"/>
        </w:rPr>
        <w:t>: Изда</w:t>
      </w:r>
      <w:r>
        <w:rPr>
          <w:rStyle w:val="A50"/>
          <w:rFonts w:ascii="Times New Roman" w:hAnsi="Times New Roman"/>
          <w:sz w:val="28"/>
          <w:szCs w:val="28"/>
        </w:rPr>
        <w:t>тельские решения, 2017. Т. 34.</w:t>
      </w:r>
      <w:r w:rsidRPr="0078664C">
        <w:rPr>
          <w:rStyle w:val="A50"/>
          <w:rFonts w:ascii="Times New Roman" w:hAnsi="Times New Roman"/>
          <w:sz w:val="28"/>
          <w:szCs w:val="28"/>
        </w:rPr>
        <w:t xml:space="preserve"> 50 с.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30">
        <w:rPr>
          <w:rFonts w:ascii="Times New Roman" w:hAnsi="Times New Roman"/>
          <w:i/>
          <w:sz w:val="28"/>
          <w:szCs w:val="28"/>
        </w:rPr>
        <w:t>Федотов В.А.</w:t>
      </w:r>
      <w:r w:rsidRPr="0078664C">
        <w:rPr>
          <w:rFonts w:ascii="Times New Roman" w:hAnsi="Times New Roman"/>
          <w:sz w:val="28"/>
          <w:szCs w:val="28"/>
        </w:rPr>
        <w:t xml:space="preserve"> Высшее общее образование: социально-экономический аспект концепции // Образование и наука. 2003. № 3 (21). С. 137–140.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6B30">
        <w:rPr>
          <w:rFonts w:ascii="Times New Roman" w:hAnsi="Times New Roman"/>
          <w:i/>
          <w:sz w:val="28"/>
          <w:szCs w:val="28"/>
        </w:rPr>
        <w:t>Фуллер</w:t>
      </w:r>
      <w:proofErr w:type="spellEnd"/>
      <w:proofErr w:type="gramStart"/>
      <w:r w:rsidRPr="005B6B30">
        <w:rPr>
          <w:rFonts w:ascii="Times New Roman" w:hAnsi="Times New Roman"/>
          <w:i/>
          <w:sz w:val="28"/>
          <w:szCs w:val="28"/>
        </w:rPr>
        <w:t xml:space="preserve"> С</w:t>
      </w:r>
      <w:proofErr w:type="gramEnd"/>
      <w:r w:rsidRPr="005B6B30">
        <w:rPr>
          <w:rFonts w:ascii="Times New Roman" w:hAnsi="Times New Roman"/>
          <w:i/>
          <w:sz w:val="28"/>
          <w:szCs w:val="28"/>
        </w:rPr>
        <w:t>т.</w:t>
      </w:r>
      <w:r w:rsidRPr="0078664C">
        <w:rPr>
          <w:rFonts w:ascii="Times New Roman" w:hAnsi="Times New Roman"/>
          <w:sz w:val="28"/>
          <w:szCs w:val="28"/>
        </w:rPr>
        <w:t xml:space="preserve"> Социология интеллектуальной жизни: карьера ума внутри и вне академии</w:t>
      </w:r>
      <w:r>
        <w:rPr>
          <w:rFonts w:ascii="Times New Roman" w:hAnsi="Times New Roman"/>
          <w:sz w:val="28"/>
          <w:szCs w:val="28"/>
        </w:rPr>
        <w:t>.</w:t>
      </w:r>
      <w:r w:rsidRPr="0078664C">
        <w:rPr>
          <w:rFonts w:ascii="Times New Roman" w:hAnsi="Times New Roman"/>
          <w:sz w:val="28"/>
          <w:szCs w:val="28"/>
        </w:rPr>
        <w:t xml:space="preserve"> М.: Издатель</w:t>
      </w:r>
      <w:r>
        <w:rPr>
          <w:rFonts w:ascii="Times New Roman" w:hAnsi="Times New Roman"/>
          <w:sz w:val="28"/>
          <w:szCs w:val="28"/>
        </w:rPr>
        <w:t xml:space="preserve">ский дом «Дело»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>, 2018.</w:t>
      </w:r>
      <w:r w:rsidRPr="0078664C">
        <w:rPr>
          <w:rFonts w:ascii="Times New Roman" w:hAnsi="Times New Roman"/>
          <w:sz w:val="28"/>
          <w:szCs w:val="28"/>
        </w:rPr>
        <w:t xml:space="preserve"> 384 </w:t>
      </w:r>
      <w:proofErr w:type="gramStart"/>
      <w:r w:rsidRPr="0078664C">
        <w:rPr>
          <w:rFonts w:ascii="Times New Roman" w:hAnsi="Times New Roman"/>
          <w:sz w:val="28"/>
          <w:szCs w:val="28"/>
        </w:rPr>
        <w:t>с</w:t>
      </w:r>
      <w:proofErr w:type="gramEnd"/>
      <w:r w:rsidRPr="0078664C">
        <w:rPr>
          <w:rFonts w:ascii="Times New Roman" w:hAnsi="Times New Roman"/>
          <w:sz w:val="28"/>
          <w:szCs w:val="28"/>
        </w:rPr>
        <w:t>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30">
        <w:rPr>
          <w:rFonts w:ascii="Times New Roman" w:hAnsi="Times New Roman"/>
          <w:i/>
          <w:sz w:val="28"/>
          <w:szCs w:val="28"/>
        </w:rPr>
        <w:t>Шваб К.</w:t>
      </w:r>
      <w:r w:rsidRPr="0078664C">
        <w:rPr>
          <w:rFonts w:ascii="Times New Roman" w:hAnsi="Times New Roman"/>
          <w:sz w:val="28"/>
          <w:szCs w:val="28"/>
        </w:rPr>
        <w:t xml:space="preserve"> Четвертая </w:t>
      </w:r>
      <w:r>
        <w:rPr>
          <w:rFonts w:ascii="Times New Roman" w:hAnsi="Times New Roman"/>
          <w:sz w:val="28"/>
          <w:szCs w:val="28"/>
        </w:rPr>
        <w:t xml:space="preserve">промышленная революция. М.: </w:t>
      </w:r>
      <w:proofErr w:type="spellStart"/>
      <w:r w:rsidRPr="0078664C">
        <w:rPr>
          <w:rFonts w:ascii="Times New Roman" w:hAnsi="Times New Roman"/>
          <w:sz w:val="28"/>
          <w:szCs w:val="28"/>
        </w:rPr>
        <w:t>Эксмо</w:t>
      </w:r>
      <w:proofErr w:type="spellEnd"/>
      <w:r w:rsidRPr="0078664C">
        <w:rPr>
          <w:rFonts w:ascii="Times New Roman" w:hAnsi="Times New Roman"/>
          <w:sz w:val="28"/>
          <w:szCs w:val="28"/>
        </w:rPr>
        <w:t>, 2016. 138 с.</w:t>
      </w:r>
    </w:p>
    <w:p w:rsidR="008748A0" w:rsidRPr="008748A0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6B30">
        <w:rPr>
          <w:rFonts w:ascii="Times New Roman" w:hAnsi="Times New Roman"/>
          <w:i/>
          <w:sz w:val="28"/>
          <w:szCs w:val="28"/>
        </w:rPr>
        <w:t>Ялалов</w:t>
      </w:r>
      <w:proofErr w:type="spellEnd"/>
      <w:r w:rsidRPr="005B6B30">
        <w:rPr>
          <w:rFonts w:ascii="Times New Roman" w:hAnsi="Times New Roman"/>
          <w:i/>
          <w:sz w:val="28"/>
          <w:szCs w:val="28"/>
        </w:rPr>
        <w:t xml:space="preserve"> Ф.Г.</w:t>
      </w:r>
      <w:r w:rsidRPr="0078664C">
        <w:rPr>
          <w:rFonts w:ascii="Times New Roman" w:hAnsi="Times New Roman"/>
          <w:sz w:val="28"/>
          <w:szCs w:val="28"/>
        </w:rPr>
        <w:t xml:space="preserve"> Профессиональная многомерность. Казань</w:t>
      </w:r>
      <w:r w:rsidRPr="008748A0">
        <w:rPr>
          <w:rFonts w:ascii="Times New Roman" w:hAnsi="Times New Roman"/>
          <w:sz w:val="28"/>
          <w:szCs w:val="28"/>
        </w:rPr>
        <w:t xml:space="preserve">: </w:t>
      </w:r>
      <w:r w:rsidRPr="0078664C">
        <w:rPr>
          <w:rFonts w:ascii="Times New Roman" w:hAnsi="Times New Roman"/>
          <w:sz w:val="28"/>
          <w:szCs w:val="28"/>
        </w:rPr>
        <w:t>Центр</w:t>
      </w:r>
      <w:r w:rsidRPr="008748A0">
        <w:rPr>
          <w:rFonts w:ascii="Times New Roman" w:hAnsi="Times New Roman"/>
          <w:sz w:val="28"/>
          <w:szCs w:val="28"/>
        </w:rPr>
        <w:t xml:space="preserve"> </w:t>
      </w:r>
      <w:r w:rsidRPr="0078664C">
        <w:rPr>
          <w:rFonts w:ascii="Times New Roman" w:hAnsi="Times New Roman"/>
          <w:sz w:val="28"/>
          <w:szCs w:val="28"/>
        </w:rPr>
        <w:t>инновационных</w:t>
      </w:r>
      <w:r w:rsidRPr="008748A0">
        <w:rPr>
          <w:rFonts w:ascii="Times New Roman" w:hAnsi="Times New Roman"/>
          <w:sz w:val="28"/>
          <w:szCs w:val="28"/>
        </w:rPr>
        <w:t xml:space="preserve"> </w:t>
      </w:r>
      <w:r w:rsidRPr="0078664C">
        <w:rPr>
          <w:rFonts w:ascii="Times New Roman" w:hAnsi="Times New Roman"/>
          <w:sz w:val="28"/>
          <w:szCs w:val="28"/>
        </w:rPr>
        <w:t>технологий</w:t>
      </w:r>
      <w:r w:rsidRPr="008748A0">
        <w:rPr>
          <w:rFonts w:ascii="Times New Roman" w:hAnsi="Times New Roman"/>
          <w:sz w:val="28"/>
          <w:szCs w:val="28"/>
        </w:rPr>
        <w:t xml:space="preserve">, 2013. 180 </w:t>
      </w:r>
      <w:proofErr w:type="gramStart"/>
      <w:r w:rsidRPr="0078664C">
        <w:rPr>
          <w:rFonts w:ascii="Times New Roman" w:hAnsi="Times New Roman"/>
          <w:sz w:val="28"/>
          <w:szCs w:val="28"/>
        </w:rPr>
        <w:t>с</w:t>
      </w:r>
      <w:proofErr w:type="gramEnd"/>
      <w:r w:rsidRPr="008748A0">
        <w:rPr>
          <w:rFonts w:ascii="Times New Roman" w:hAnsi="Times New Roman"/>
          <w:sz w:val="28"/>
          <w:szCs w:val="28"/>
        </w:rPr>
        <w:t>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B6B30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Bates A.W. (Tony) and </w:t>
      </w:r>
      <w:r w:rsidRPr="005B6B30">
        <w:rPr>
          <w:rFonts w:ascii="Times New Roman" w:hAnsi="Times New Roman"/>
          <w:i/>
          <w:sz w:val="28"/>
          <w:szCs w:val="28"/>
          <w:lang w:val="en-US"/>
        </w:rPr>
        <w:t>Bates</w:t>
      </w:r>
      <w:r w:rsidRPr="005B6B30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A.W.</w:t>
      </w:r>
      <w:r w:rsidRPr="0078664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8664C">
        <w:rPr>
          <w:rFonts w:ascii="Times New Roman" w:eastAsia="Times New Roman" w:hAnsi="Times New Roman"/>
          <w:bCs/>
          <w:kern w:val="36"/>
          <w:sz w:val="28"/>
          <w:szCs w:val="28"/>
          <w:lang w:val="en-US"/>
        </w:rPr>
        <w:t xml:space="preserve">Teaching in a Digital Age: </w:t>
      </w:r>
      <w:r w:rsidRPr="0078664C">
        <w:rPr>
          <w:rFonts w:ascii="Times New Roman" w:eastAsia="Times New Roman" w:hAnsi="Times New Roman"/>
          <w:sz w:val="28"/>
          <w:szCs w:val="28"/>
          <w:lang w:val="en-US"/>
        </w:rPr>
        <w:t>Guidelines for designing teaching and learning</w:t>
      </w:r>
      <w:r w:rsidRPr="00004812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URL: </w:t>
      </w:r>
      <w:r w:rsidRPr="0078664C">
        <w:rPr>
          <w:rFonts w:ascii="Times New Roman" w:eastAsia="Times New Roman" w:hAnsi="Times New Roman"/>
          <w:sz w:val="28"/>
          <w:szCs w:val="28"/>
          <w:lang w:val="en-US"/>
        </w:rPr>
        <w:t>https://opentextbc.ca/teachinginadigitalage/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8664C">
        <w:rPr>
          <w:rFonts w:ascii="Times New Roman" w:hAnsi="Times New Roman"/>
          <w:i/>
          <w:sz w:val="28"/>
          <w:szCs w:val="28"/>
          <w:lang w:val="en-US"/>
        </w:rPr>
        <w:t>Dmitrishin</w:t>
      </w:r>
      <w:proofErr w:type="spellEnd"/>
      <w:r w:rsidRPr="0078664C">
        <w:rPr>
          <w:rFonts w:ascii="Times New Roman" w:hAnsi="Times New Roman"/>
          <w:i/>
          <w:sz w:val="28"/>
          <w:szCs w:val="28"/>
          <w:lang w:val="en-US"/>
        </w:rPr>
        <w:t xml:space="preserve"> A.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Deconstructing Distinctions. The European University in Comparative </w:t>
      </w:r>
      <w:r w:rsidRPr="0078664C">
        <w:rPr>
          <w:rFonts w:ascii="Times New Roman" w:hAnsi="Times New Roman"/>
          <w:bCs/>
          <w:sz w:val="28"/>
          <w:szCs w:val="28"/>
          <w:lang w:val="en-US"/>
        </w:rPr>
        <w:t>Historical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Perspective // </w:t>
      </w:r>
      <w:proofErr w:type="spellStart"/>
      <w:r w:rsidRPr="0078664C">
        <w:rPr>
          <w:rFonts w:ascii="Times New Roman" w:hAnsi="Times New Roman"/>
          <w:sz w:val="28"/>
          <w:szCs w:val="28"/>
          <w:lang w:val="en-US"/>
        </w:rPr>
        <w:t>Entremons</w:t>
      </w:r>
      <w:proofErr w:type="spellEnd"/>
      <w:r w:rsidRPr="0078664C">
        <w:rPr>
          <w:rFonts w:ascii="Times New Roman" w:hAnsi="Times New Roman"/>
          <w:sz w:val="28"/>
          <w:szCs w:val="28"/>
          <w:lang w:val="en-US"/>
        </w:rPr>
        <w:t xml:space="preserve">. UPF Journal of World History. </w:t>
      </w:r>
      <w:proofErr w:type="spellStart"/>
      <w:r w:rsidRPr="0078664C">
        <w:rPr>
          <w:rFonts w:ascii="Times New Roman" w:hAnsi="Times New Roman"/>
          <w:sz w:val="28"/>
          <w:szCs w:val="28"/>
          <w:lang w:val="en-US"/>
        </w:rPr>
        <w:t>Universitat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Pompeu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Fabra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2013. N. 5.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P. 1–18.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B6B30">
        <w:rPr>
          <w:rFonts w:ascii="Times New Roman" w:hAnsi="Times New Roman"/>
          <w:i/>
          <w:sz w:val="28"/>
          <w:szCs w:val="28"/>
          <w:lang w:val="en-US"/>
        </w:rPr>
        <w:t>Harden R.M.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Effective </w:t>
      </w:r>
      <w:proofErr w:type="spellStart"/>
      <w:r w:rsidRPr="0078664C">
        <w:rPr>
          <w:rFonts w:ascii="Times New Roman" w:hAnsi="Times New Roman"/>
          <w:sz w:val="28"/>
          <w:szCs w:val="28"/>
          <w:lang w:val="en-US"/>
        </w:rPr>
        <w:t>multiprofessional</w:t>
      </w:r>
      <w:proofErr w:type="spellEnd"/>
      <w:r w:rsidRPr="0078664C">
        <w:rPr>
          <w:rFonts w:ascii="Times New Roman" w:hAnsi="Times New Roman"/>
          <w:sz w:val="28"/>
          <w:szCs w:val="28"/>
          <w:lang w:val="en-US"/>
        </w:rPr>
        <w:t xml:space="preserve"> education: A three dimensional perspective // Medical Teacher. 1998. № 20. </w:t>
      </w:r>
      <w:r w:rsidRPr="0078664C">
        <w:rPr>
          <w:rFonts w:ascii="Times New Roman" w:hAnsi="Times New Roman"/>
          <w:sz w:val="28"/>
          <w:szCs w:val="28"/>
        </w:rPr>
        <w:t>Р</w:t>
      </w:r>
      <w:r w:rsidRPr="0078664C">
        <w:rPr>
          <w:rFonts w:ascii="Times New Roman" w:hAnsi="Times New Roman"/>
          <w:sz w:val="28"/>
          <w:szCs w:val="28"/>
          <w:lang w:val="en-US"/>
        </w:rPr>
        <w:t>. 409–416.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B6B30">
        <w:rPr>
          <w:rFonts w:ascii="Times New Roman" w:hAnsi="Times New Roman"/>
          <w:i/>
          <w:sz w:val="28"/>
          <w:szCs w:val="28"/>
          <w:lang w:val="en-US"/>
        </w:rPr>
        <w:t>Horsburgh</w:t>
      </w:r>
      <w:proofErr w:type="spellEnd"/>
      <w:r w:rsidRPr="005B6B30">
        <w:rPr>
          <w:rFonts w:ascii="Times New Roman" w:hAnsi="Times New Roman"/>
          <w:i/>
          <w:sz w:val="28"/>
          <w:szCs w:val="28"/>
          <w:lang w:val="en-US"/>
        </w:rPr>
        <w:t xml:space="preserve"> M., </w:t>
      </w:r>
      <w:proofErr w:type="spellStart"/>
      <w:r w:rsidRPr="005B6B30">
        <w:rPr>
          <w:rFonts w:ascii="Times New Roman" w:hAnsi="Times New Roman"/>
          <w:i/>
          <w:sz w:val="28"/>
          <w:szCs w:val="28"/>
          <w:lang w:val="en-US"/>
        </w:rPr>
        <w:t>Ladmin</w:t>
      </w:r>
      <w:proofErr w:type="spellEnd"/>
      <w:r w:rsidRPr="005B6B30">
        <w:rPr>
          <w:rFonts w:ascii="Times New Roman" w:hAnsi="Times New Roman"/>
          <w:i/>
          <w:sz w:val="28"/>
          <w:szCs w:val="28"/>
          <w:lang w:val="en-US"/>
        </w:rPr>
        <w:t xml:space="preserve"> R. &amp; Williamson E.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8664C">
        <w:rPr>
          <w:rFonts w:ascii="Times New Roman" w:hAnsi="Times New Roman"/>
          <w:sz w:val="28"/>
          <w:szCs w:val="28"/>
          <w:lang w:val="en-US"/>
        </w:rPr>
        <w:t>Multiprofessional</w:t>
      </w:r>
      <w:proofErr w:type="spellEnd"/>
      <w:r w:rsidRPr="0078664C">
        <w:rPr>
          <w:rFonts w:ascii="Times New Roman" w:hAnsi="Times New Roman"/>
          <w:sz w:val="28"/>
          <w:szCs w:val="28"/>
          <w:lang w:val="en-US"/>
        </w:rPr>
        <w:t xml:space="preserve"> learning: the attitudes of medical, nursing and pharmacy students to shared </w:t>
      </w:r>
      <w:r w:rsidRPr="0078664C">
        <w:rPr>
          <w:rFonts w:ascii="Times New Roman" w:hAnsi="Times New Roman"/>
          <w:sz w:val="28"/>
          <w:szCs w:val="28"/>
          <w:lang w:val="en-US"/>
        </w:rPr>
        <w:lastRenderedPageBreak/>
        <w:t xml:space="preserve">learning // Blackwell Science Ltd MEDICAL EDUCATION. 2001. № 35 (9). </w:t>
      </w:r>
      <w:r w:rsidRPr="0078664C">
        <w:rPr>
          <w:rFonts w:ascii="Times New Roman" w:hAnsi="Times New Roman"/>
          <w:sz w:val="28"/>
          <w:szCs w:val="28"/>
        </w:rPr>
        <w:t>Р</w:t>
      </w:r>
      <w:r w:rsidRPr="0078664C">
        <w:rPr>
          <w:rFonts w:ascii="Times New Roman" w:hAnsi="Times New Roman"/>
          <w:sz w:val="28"/>
          <w:szCs w:val="28"/>
          <w:lang w:val="en-US"/>
        </w:rPr>
        <w:t>. 876–883.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8664C">
        <w:rPr>
          <w:rFonts w:ascii="Times New Roman" w:hAnsi="Times New Roman"/>
          <w:i/>
          <w:sz w:val="28"/>
          <w:szCs w:val="28"/>
          <w:lang w:val="en-US"/>
        </w:rPr>
        <w:t>Huff T.E.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The Rise of Early Modern Science: Islam, China and the West. – Cambridge: Cam</w:t>
      </w:r>
      <w:r>
        <w:rPr>
          <w:rFonts w:ascii="Times New Roman" w:hAnsi="Times New Roman"/>
          <w:sz w:val="28"/>
          <w:szCs w:val="28"/>
          <w:lang w:val="en-US"/>
        </w:rPr>
        <w:t>bridge University Press, 1993.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409 p.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8664C">
        <w:rPr>
          <w:rFonts w:ascii="Times New Roman" w:hAnsi="Times New Roman"/>
          <w:i/>
          <w:sz w:val="28"/>
          <w:szCs w:val="28"/>
          <w:lang w:val="en-US"/>
        </w:rPr>
        <w:t>Kislov</w:t>
      </w:r>
      <w:proofErr w:type="spellEnd"/>
      <w:r w:rsidRPr="0078664C">
        <w:rPr>
          <w:rFonts w:ascii="Times New Roman" w:hAnsi="Times New Roman"/>
          <w:i/>
          <w:sz w:val="28"/>
          <w:szCs w:val="28"/>
          <w:lang w:val="en-US"/>
        </w:rPr>
        <w:t xml:space="preserve"> A.G., </w:t>
      </w:r>
      <w:proofErr w:type="spellStart"/>
      <w:r w:rsidRPr="0078664C">
        <w:rPr>
          <w:rFonts w:ascii="Times New Roman" w:hAnsi="Times New Roman"/>
          <w:i/>
          <w:sz w:val="28"/>
          <w:szCs w:val="28"/>
          <w:lang w:val="en-US"/>
        </w:rPr>
        <w:t>Smurygina</w:t>
      </w:r>
      <w:proofErr w:type="spellEnd"/>
      <w:r w:rsidRPr="0078664C">
        <w:rPr>
          <w:rFonts w:ascii="Times New Roman" w:hAnsi="Times New Roman"/>
          <w:i/>
          <w:sz w:val="28"/>
          <w:szCs w:val="28"/>
          <w:lang w:val="en-US"/>
        </w:rPr>
        <w:t xml:space="preserve"> O.V.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 Forthcoming Plans for Institutional Transformation of Russian Higher Education // </w:t>
      </w:r>
      <w:r w:rsidRPr="0078664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Journal of Siberian Federal University. Humanities &amp; Social Sc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iences. 2013. Vol. 3 N. 6.</w:t>
      </w:r>
      <w:r w:rsidRPr="0078664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8664C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Pr="0078664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. 438–454.</w:t>
      </w:r>
    </w:p>
    <w:p w:rsidR="008748A0" w:rsidRPr="0078664C" w:rsidRDefault="008748A0" w:rsidP="008536F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78664C">
        <w:rPr>
          <w:rFonts w:ascii="Times New Roman" w:hAnsi="Times New Roman"/>
          <w:bCs/>
          <w:i/>
          <w:sz w:val="28"/>
          <w:szCs w:val="28"/>
          <w:lang w:val="en-US"/>
        </w:rPr>
        <w:t>Makdisi</w:t>
      </w:r>
      <w:proofErr w:type="spellEnd"/>
      <w:r w:rsidRPr="0078664C">
        <w:rPr>
          <w:rFonts w:ascii="Times New Roman" w:hAnsi="Times New Roman"/>
          <w:bCs/>
          <w:i/>
          <w:sz w:val="28"/>
          <w:szCs w:val="28"/>
          <w:lang w:val="en-US"/>
        </w:rPr>
        <w:t xml:space="preserve"> G.</w:t>
      </w:r>
      <w:r w:rsidRPr="0078664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8664C">
        <w:rPr>
          <w:rStyle w:val="a-size-large"/>
          <w:rFonts w:ascii="Times New Roman" w:hAnsi="Times New Roman"/>
          <w:sz w:val="28"/>
          <w:szCs w:val="28"/>
          <w:lang w:val="en-US"/>
        </w:rPr>
        <w:t xml:space="preserve">The Rise of </w:t>
      </w:r>
      <w:r w:rsidRPr="000B2CA8">
        <w:rPr>
          <w:rFonts w:ascii="Times New Roman" w:hAnsi="Times New Roman"/>
          <w:sz w:val="28"/>
          <w:szCs w:val="28"/>
          <w:lang w:val="en-US"/>
        </w:rPr>
        <w:t>Colleges</w:t>
      </w:r>
      <w:r w:rsidRPr="007866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8664C">
        <w:rPr>
          <w:rFonts w:ascii="Times New Roman" w:hAnsi="Times New Roman"/>
          <w:bCs/>
          <w:sz w:val="28"/>
          <w:szCs w:val="28"/>
          <w:lang w:val="en-US"/>
        </w:rPr>
        <w:t xml:space="preserve">Institutions of Learning in Islam and the West. </w:t>
      </w:r>
      <w:r w:rsidRPr="007866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Edinburgh</w:t>
      </w:r>
      <w:r w:rsidRPr="000048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University Press, 1984.</w:t>
      </w:r>
      <w:r w:rsidRPr="007866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378 p.</w:t>
      </w:r>
    </w:p>
    <w:p w:rsidR="00895C64" w:rsidRPr="008748A0" w:rsidRDefault="00895C64" w:rsidP="00C23566">
      <w:pPr>
        <w:spacing w:line="240" w:lineRule="auto"/>
        <w:rPr>
          <w:sz w:val="24"/>
          <w:szCs w:val="24"/>
        </w:rPr>
      </w:pPr>
    </w:p>
    <w:sectPr w:rsidR="00895C64" w:rsidRPr="008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">
    <w:altName w:val="DIN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 2014 Bold">
    <w:altName w:val="DIN 2014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21D"/>
    <w:multiLevelType w:val="hybridMultilevel"/>
    <w:tmpl w:val="F89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84A7F"/>
    <w:multiLevelType w:val="hybridMultilevel"/>
    <w:tmpl w:val="41466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069CE"/>
    <w:multiLevelType w:val="hybridMultilevel"/>
    <w:tmpl w:val="B798E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CC2190"/>
    <w:rsid w:val="00056A72"/>
    <w:rsid w:val="00154AD2"/>
    <w:rsid w:val="00174D33"/>
    <w:rsid w:val="00177E03"/>
    <w:rsid w:val="003D626C"/>
    <w:rsid w:val="0040540B"/>
    <w:rsid w:val="004A5747"/>
    <w:rsid w:val="0050304A"/>
    <w:rsid w:val="006267A2"/>
    <w:rsid w:val="00634B6F"/>
    <w:rsid w:val="006D09E9"/>
    <w:rsid w:val="006D0AA4"/>
    <w:rsid w:val="006F39F0"/>
    <w:rsid w:val="0072700B"/>
    <w:rsid w:val="008536F4"/>
    <w:rsid w:val="008748A0"/>
    <w:rsid w:val="00895C64"/>
    <w:rsid w:val="00B00339"/>
    <w:rsid w:val="00B02806"/>
    <w:rsid w:val="00B4123E"/>
    <w:rsid w:val="00B869A4"/>
    <w:rsid w:val="00B910DE"/>
    <w:rsid w:val="00B966B8"/>
    <w:rsid w:val="00BA1237"/>
    <w:rsid w:val="00BA49C2"/>
    <w:rsid w:val="00C23566"/>
    <w:rsid w:val="00CC2190"/>
    <w:rsid w:val="00E715BD"/>
    <w:rsid w:val="00E96319"/>
    <w:rsid w:val="00E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190"/>
  </w:style>
  <w:style w:type="paragraph" w:styleId="a3">
    <w:name w:val="footnote text"/>
    <w:aliases w:val="Table_Footnote_last,Текст сноски-FN,Oaeno niinee-FN,Oaeno niinee Ciae,Текст сноски Знак Знак Знак,single space,Текст сноски Знак Знак,Текст сноски Знак Знак Знак Знак Знак,Текст сноски Знак Знак Знак Знак Знак Знак Знак Знак,сноска,Знак"/>
    <w:basedOn w:val="a"/>
    <w:link w:val="a4"/>
    <w:rsid w:val="008748A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,Текст сноски Знак Знак Знак1,Текст сноски Знак Знак Знак Знак Знак Знак,сноска Знак,Знак Знак"/>
    <w:basedOn w:val="a0"/>
    <w:link w:val="a3"/>
    <w:rsid w:val="008748A0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Hyperlink"/>
    <w:basedOn w:val="a0"/>
    <w:rsid w:val="008748A0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8748A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5">
    <w:name w:val="s5"/>
    <w:basedOn w:val="a0"/>
    <w:rsid w:val="008748A0"/>
  </w:style>
  <w:style w:type="character" w:customStyle="1" w:styleId="a-size-large">
    <w:name w:val="a-size-large"/>
    <w:basedOn w:val="a0"/>
    <w:rsid w:val="008748A0"/>
  </w:style>
  <w:style w:type="character" w:customStyle="1" w:styleId="A8">
    <w:name w:val="A8"/>
    <w:uiPriority w:val="99"/>
    <w:rsid w:val="008748A0"/>
    <w:rPr>
      <w:rFonts w:cs="DINPro"/>
      <w:color w:val="000000"/>
      <w:sz w:val="21"/>
      <w:szCs w:val="21"/>
    </w:rPr>
  </w:style>
  <w:style w:type="character" w:customStyle="1" w:styleId="A60">
    <w:name w:val="A6"/>
    <w:uiPriority w:val="99"/>
    <w:rsid w:val="008748A0"/>
    <w:rPr>
      <w:color w:val="000000"/>
    </w:rPr>
  </w:style>
  <w:style w:type="character" w:customStyle="1" w:styleId="A40">
    <w:name w:val="A4"/>
    <w:uiPriority w:val="99"/>
    <w:rsid w:val="008748A0"/>
    <w:rPr>
      <w:rFonts w:cs="DIN 2014 Bold"/>
      <w:color w:val="000000"/>
      <w:sz w:val="21"/>
      <w:szCs w:val="21"/>
    </w:rPr>
  </w:style>
  <w:style w:type="character" w:customStyle="1" w:styleId="A50">
    <w:name w:val="A5"/>
    <w:uiPriority w:val="99"/>
    <w:rsid w:val="008748A0"/>
    <w:rPr>
      <w:rFonts w:cs="DINPro"/>
      <w:color w:val="000000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8748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past.sfedu.ru/archive/moi-universitety-2-2016/universitet-izmenchivoe-postoyan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1414</Words>
  <Characters>8060</Characters>
  <Application>Microsoft Office Word</Application>
  <DocSecurity>0</DocSecurity>
  <Lines>67</Lines>
  <Paragraphs>18</Paragraphs>
  <ScaleCrop>false</ScaleCrop>
  <Company>Russia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32</cp:revision>
  <dcterms:created xsi:type="dcterms:W3CDTF">2018-05-02T02:53:00Z</dcterms:created>
  <dcterms:modified xsi:type="dcterms:W3CDTF">2018-05-02T04:09:00Z</dcterms:modified>
</cp:coreProperties>
</file>